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10" w:before="240"/>
        <w:jc w:val="center"/>
      </w:pPr>
      <w:r>
        <w:rPr>
          <w:rFonts w:ascii="Arial" w:eastAsia="Arial Unicode MS" w:hAnsi="Arial"/>
          <w:b/>
          <w:bCs/>
          <w:color w:val="243E31"/>
          <w:sz w:val="36"/>
          <w:szCs w:val="36"/>
        </w:rPr>
        <w:t xml:space="preserve">JOYSWAHL德国短视频方案说明｜会议讲稿</w:t>
      </w:r>
    </w:p>
    <w:p>
      <w:pPr>
        <w:spacing w:after="115" w:line="285"/>
        <w:jc w:val="center"/>
      </w:pPr>
      <w:r>
        <w:rPr>
          <w:rFonts w:ascii="Arial" w:eastAsia="Arial Unicode MS" w:hAnsi="Arial"/>
          <w:color w:val="687363"/>
          <w:sz w:val="18"/>
          <w:szCs w:val="18"/>
        </w:rPr>
        <w:t xml:space="preserve">建议讲述时间：约5分钟</w:t>
      </w:r>
    </w:p>
    <w:p>
      <w:pPr>
        <w:spacing w:after="125" w:line="295"/>
      </w:pPr>
      <w:r>
        <w:rPr>
          <w:rFonts w:ascii="Arial" w:eastAsia="Arial Unicode MS" w:hAnsi="Arial"/>
          <w:b/>
          <w:bCs/>
          <w:color w:val="315A48"/>
          <w:sz w:val="21"/>
          <w:szCs w:val="21"/>
        </w:rPr>
        <w:t xml:space="preserve">讲述顺序：为什么这样做 → 怎么拆参考视频 → 注意力怎么安排 → 参考来源 → 今天希望确认什么</w:t>
      </w:r>
    </w:p>
    <w:p>
      <w:pPr>
        <w:pStyle w:val="1"/>
        <w:spacing w:after="110" w:before="220"/>
      </w:pPr>
      <w:r>
        <w:rPr>
          <w:rFonts w:ascii="Arial" w:eastAsia="Arial Unicode MS" w:hAnsi="Arial"/>
          <w:b/>
          <w:bCs/>
          <w:color w:val="315A48"/>
          <w:sz w:val="29"/>
          <w:szCs w:val="29"/>
        </w:rPr>
        <w:t xml:space="preserve">可直接照读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郑总，今天我先用几分钟把我们为什么这样安排、这六条片子是怎么拆的，向您讲清楚。我们想讨论的重点不是单纯多做几条视频，而是先把产品主次、内容方式和后续500条怎么生产这三件事讲明白。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先说产品。您提供的JOYSWAHL Amazon重点父体数据里，W32到W34短帘父体订购764件，Rollo/Raffrollo父体177件，大约是4.3倍；W34单周也分别是298件和68件。这个信号支持我们把Scheibengardinen放在首轮主推位置。与此同时，W34短帘父体收入约22,650元、管理利润约7,257元；Rollo父体收入约9,439元、管理利润约3,387元。Rollo利润率略高，所以我们的判断是“首轮短帘多测一些”，不是把Rollo拿掉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这组数据来自品牌自己一部分Amazon父体、三周的经营表现，不能代表德国全市场，也不能直接预测TikTok销量。因此我们建议先把前100条排成60条短帘、40条Rollo，在20条和100条时复盘，再决定后400条的比例。今天带来的六条短帘样片，是用来讨论内容结构和制作质量的案例，不代表500条全部只做这六种，也不代表全部短帘SKU已经完成验证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拆参考视频时，我们不是只看“产品长什么样”，而是看五件事：第一，开头把什么放进画面；第二，景别和镜头顺序；第三，每次切换隔多久；第四，观众的眼睛被引到哪里；第五，原片的挂法、花型和动作能不能迁移到JOYSWAHL这一个具体货号。之后再把产品结构核对一遍，决定保留形式还是改动作。六条逐条选择的目的，是覆盖六种可以复用的表达方式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注意力安排可以简单理解成三步。开头先让人看懂“这是厨房窗边的短帘”；中段通过近景、换角度或编号步骤，让观众有新的东西可看；结尾再给整体画面或细节汇总，让人记住颜色、花型或布环结构。快片用大约两到三秒一次的画面变化维持新鲜感；慢片则让镜头持续移动或给观众时间看产品。第三条用数字步骤和德文短字幕，把视线按动作顺序带过去。第五条先用白色正面、侧面，再切灰色正面、侧面，最后六宫格收束，让比较关系一眼能看懂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这里说的“注意力”是画面和剪辑怎么安排，不是我们已经证明了某种算法会给流量。现在六条没有做不同开头的A/B测试，也没有完播率、点击或转化数据。所以我们可以说样片验证了分镜能否做出来，不能说哪条必然会爆，或者哪个切点已经被数据证明最好。上线测试后，再按平台数据调整前三秒、字幕和节奏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具体六条是：第一条参考TikTok账号 whitesuitegbr 的连续近拍。我们保留一镜到底、慢慢靠近窗帘的观看感，把原片的系带换成d1067_2真实的闭合布环。第二条参考TikTok账号 babsisdeals 的花型拼贴片，用JOYSWAHL d10408_4小雏菊取代心形花边，保留叠放、闪白、旋转这些变化；旋转是平面近似，没说逐帧复制了原片的立体折叠。第三条参考TikTok账号 mbtedox 的分步图解。原片讲穿孔帘跳孔穿杆，但d1067_2是缝合布环，这个动作不能照搬，所以我们改成“挂好以后怎样整理布环和褶皱”，不是完整安装教程。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第四到第六条参考YouTube上Beingfiner的三类产品展示。第四条是四镜头看酒红饰带，使用JOYSWAHL d1072_2；第五条借鉴红格、黑格对称展示再接六宫格的顺序，改用官网存在的d1067_2白色和d1067_7灰色；第六条借鉴换窗景、看下摆、回整体的结构，使用顶部穿杆袋、两条棕色饰带的d0139_1。参考片的产品不等于JOYSWAHL的产品，我们借鉴的是镜头组织和节奏，商品结构以JOYSWAHL实物和商品页为准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说到YouTube，您给的年龄平台材料提示，德国30到49岁和50到69岁人群里，YouTube整体周使用率高于TikTok。这说明Shorts值得研究，但这个数字是YouTube整体使用率，不是Shorts观看数据，也不是JOYSWAHL消费者画像。我们建议当前500条仍按已讨论的TikTok方案验收，同时保留素材跨平台适配的可能；另立一个20到30条左右的Shorts小试点，先核对频道数据、发布责任、标题封面、数据回传和费用，再决定是否扩大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最后讲素材权利和生产边界。评论图片可以帮助我们发现问题，比如尺寸会不会买错、白天透光是什么感觉，但不应该直接搬平台截图、头像、用户名或买家照片，也不把评论改成虚构用户证言。比较稳妥的做法是提炼需求主题，再用品牌自有或已授权的产品素材重新拍摄或制作新场景。AI重绘本身不等于拿到授权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500条的合作方式也要和现有报价分开确认。当前口径是500条TikTok商品内容、250条约10秒加250条约15秒、总价16,000元，不承诺播放、订单或ROI。您提出的50条可控实拍、100条KOC、150条混合、200条全AI，是值得讨论的扩展结构；其中实拍、寄样、达人招募、物流、发布和授权成本不能默认算在原基础包里。我们建议基础包和扩展共创包分别列范围、预算和排期。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今天希望能把几个决定落到纸面：前100条是否按短帘60、Rollo40启动；六组内容方向是否保留；交付是否按累计20、100、300、500条推进；50/100/150/200的生产结构属于哪种合作包；YouTube Shorts要不要单独试点；评论和商品素材怎么授权；以及双方分别由谁负责德语审核、发布和数据回传。会后我们把决定、负责人和截止时间整理进新版方案。</w:t>
      </w:r>
    </w:p>
    <w:p>
      <w:r>
        <w:br w:type="page"/>
      </w:r>
    </w:p>
    <w:p>
      <w:pPr>
        <w:pStyle w:val="1"/>
        <w:pageBreakBefore/>
        <w:spacing w:after="110" w:before="220"/>
      </w:pPr>
      <w:r>
        <w:rPr>
          <w:rFonts w:ascii="Arial" w:eastAsia="Arial Unicode MS" w:hAnsi="Arial"/>
          <w:b/>
          <w:bCs/>
          <w:color w:val="315A48"/>
          <w:sz w:val="29"/>
          <w:szCs w:val="29"/>
        </w:rPr>
        <w:t xml:space="preserve">六条参考来源与样片对应</w:t>
      </w:r>
    </w:p>
    <w:p>
      <w:pPr>
        <w:spacing w:after="125" w:line="295"/>
      </w:pPr>
      <w:r>
        <w:rPr>
          <w:rFonts w:ascii="Arial" w:eastAsia="Arial Unicode MS" w:hAnsi="Arial"/>
          <w:sz w:val="20"/>
          <w:szCs w:val="20"/>
        </w:rPr>
        <w:t xml:space="preserve">三个TikTok和三个YouTube来源都只用于内部拆解和会上讨论。网页或口头引用参考视频时，应链接原平台；不要把对方的音乐、买家图片、账号头像或视频原片剪进JOYSWAHL发布内容。以上样片复刻的是内容结构，不声称是原视频逐帧换货。</w:t>
      </w:r>
    </w:p>
    <w:tbl>
      <w:tblPr>
        <w:tblW w:type="dxa" w:w="101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2600"/>
        <w:gridCol w:w="2850"/>
        <w:gridCol w:w="3746"/>
      </w:tblGrid>
      <w:tr>
        <w:trPr>
          <w:cantSplit/>
        </w:trPr>
        <w:tc>
          <w:tcPr>
            <w:tcW w:type="dxa" w:w="950"/>
            <w:shd w:fill="E4EBDD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/>
                <w:bCs/>
                <w:sz w:val="17"/>
                <w:szCs w:val="17"/>
              </w:rPr>
              <w:t xml:space="preserve">样片</w:t>
            </w:r>
          </w:p>
        </w:tc>
        <w:tc>
          <w:tcPr>
            <w:tcW w:type="dxa" w:w="2600"/>
            <w:shd w:fill="E4EBDD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/>
                <w:bCs/>
                <w:sz w:val="17"/>
                <w:szCs w:val="17"/>
              </w:rPr>
              <w:t xml:space="preserve">参考视频与平台</w:t>
            </w:r>
          </w:p>
        </w:tc>
        <w:tc>
          <w:tcPr>
            <w:tcW w:type="dxa" w:w="2850"/>
            <w:shd w:fill="E4EBDD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/>
                <w:bCs/>
                <w:sz w:val="17"/>
                <w:szCs w:val="17"/>
              </w:rPr>
              <w:t xml:space="preserve">参考表达方式</w:t>
            </w:r>
          </w:p>
        </w:tc>
        <w:tc>
          <w:tcPr>
            <w:tcW w:type="dxa" w:w="3746"/>
            <w:shd w:fill="E4EBDD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/>
                <w:bCs/>
                <w:sz w:val="17"/>
                <w:szCs w:val="17"/>
              </w:rPr>
              <w:t xml:space="preserve">JOYSWAHL产品锚点</w:t>
            </w:r>
          </w:p>
        </w:tc>
      </w:tr>
      <w:tr>
        <w:trPr>
          <w:cantSplit/>
        </w:trPr>
        <w:tc>
          <w:tcPr>
            <w:tcW w:type="dxa" w:w="95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01 连续手持近拍</w:t>
            </w:r>
          </w:p>
        </w:tc>
        <w:tc>
          <w:tcPr>
            <w:tcW w:type="dxa" w:w="260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TikTok @whitesuitegbr</w:t>
            </w:r>
          </w:p>
        </w:tc>
        <w:tc>
          <w:tcPr>
            <w:tcW w:type="dxa" w:w="285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一镜到底，近距离缓慢移动</w:t>
            </w:r>
          </w:p>
        </w:tc>
        <w:tc>
          <w:tcPr>
            <w:tcW w:type="dxa" w:w="3746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d1067_2 白色布环短帘，45×120cm</w:t>
            </w:r>
          </w:p>
        </w:tc>
      </w:tr>
      <w:tr>
        <w:trPr>
          <w:cantSplit/>
        </w:trPr>
        <w:tc>
          <w:tcPr>
            <w:tcW w:type="dxa" w:w="95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02 雏菊拼贴</w:t>
            </w:r>
          </w:p>
        </w:tc>
        <w:tc>
          <w:tcPr>
            <w:tcW w:type="dxa" w:w="260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TikTok @babsisdeals</w:t>
            </w:r>
          </w:p>
        </w:tc>
        <w:tc>
          <w:tcPr>
            <w:tcW w:type="dxa" w:w="285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花型、整体与细节交替；叠片、闪白、旋转</w:t>
            </w:r>
          </w:p>
        </w:tc>
        <w:tc>
          <w:tcPr>
            <w:tcW w:type="dxa" w:w="3746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d10408_4 雏菊刺绣短帘，45×120cm</w:t>
            </w:r>
          </w:p>
        </w:tc>
      </w:tr>
      <w:tr>
        <w:trPr>
          <w:cantSplit/>
        </w:trPr>
        <w:tc>
          <w:tcPr>
            <w:tcW w:type="dxa" w:w="95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03 分步图解</w:t>
            </w:r>
          </w:p>
        </w:tc>
        <w:tc>
          <w:tcPr>
            <w:tcW w:type="dxa" w:w="260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TikTok @mbtedox</w:t>
            </w:r>
          </w:p>
        </w:tc>
        <w:tc>
          <w:tcPr>
            <w:tcW w:type="dxa" w:w="285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编号步骤、约2–3秒推进</w:t>
            </w:r>
          </w:p>
        </w:tc>
        <w:tc>
          <w:tcPr>
            <w:tcW w:type="dxa" w:w="3746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d1067_2；改成已挂好的布环整理</w:t>
            </w:r>
          </w:p>
        </w:tc>
      </w:tr>
      <w:tr>
        <w:trPr>
          <w:cantSplit/>
        </w:trPr>
        <w:tc>
          <w:tcPr>
            <w:tcW w:type="dxa" w:w="95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04 四镜头细节</w:t>
            </w:r>
          </w:p>
        </w:tc>
        <w:tc>
          <w:tcPr>
            <w:tcW w:type="dxa" w:w="260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YouTube Beingfiner</w:t>
            </w:r>
          </w:p>
        </w:tc>
        <w:tc>
          <w:tcPr>
            <w:tcW w:type="dxa" w:w="285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整体、侧面、下摆、整体</w:t>
            </w:r>
          </w:p>
        </w:tc>
        <w:tc>
          <w:tcPr>
            <w:tcW w:type="dxa" w:w="3746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d1072_2 酒红饰带短帘，45×120cm</w:t>
            </w:r>
          </w:p>
        </w:tc>
      </w:tr>
      <w:tr>
        <w:trPr>
          <w:cantSplit/>
        </w:trPr>
        <w:tc>
          <w:tcPr>
            <w:tcW w:type="dxa" w:w="95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05 两色与六宫格</w:t>
            </w:r>
          </w:p>
        </w:tc>
        <w:tc>
          <w:tcPr>
            <w:tcW w:type="dxa" w:w="260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YouTube Beingfiner</w:t>
            </w:r>
          </w:p>
        </w:tc>
        <w:tc>
          <w:tcPr>
            <w:tcW w:type="dxa" w:w="2850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两色正侧对照，六格细节收尾</w:t>
            </w:r>
          </w:p>
        </w:tc>
        <w:tc>
          <w:tcPr>
            <w:tcW w:type="dxa" w:w="3746"/>
            <w:shd w:fill="F7F9F5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d1067_2白色 / d1067_7灰色，45×120cm</w:t>
            </w:r>
          </w:p>
        </w:tc>
      </w:tr>
      <w:tr>
        <w:trPr>
          <w:cantSplit/>
        </w:trPr>
        <w:tc>
          <w:tcPr>
            <w:tcW w:type="dxa" w:w="95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06 换场景看边饰</w:t>
            </w:r>
          </w:p>
        </w:tc>
        <w:tc>
          <w:tcPr>
            <w:tcW w:type="dxa" w:w="260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YouTube Beingfiner</w:t>
            </w:r>
          </w:p>
        </w:tc>
        <w:tc>
          <w:tcPr>
            <w:tcW w:type="dxa" w:w="2850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窗景切换、局部下摆、回整体</w:t>
            </w:r>
          </w:p>
        </w:tc>
        <w:tc>
          <w:tcPr>
            <w:tcW w:type="dxa" w:w="3746"/>
            <w:shd w:fill="FFFFFF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rFonts w:ascii="Arial" w:eastAsia="Arial Unicode MS" w:hAnsi="Arial"/>
                <w:b w:val="false"/>
                <w:bCs w:val="false"/>
                <w:sz w:val="17"/>
                <w:szCs w:val="17"/>
              </w:rPr>
              <w:t xml:space="preserve">d0139_1格纹穿杆短帘，45×90cm</w:t>
            </w:r>
          </w:p>
        </w:tc>
      </w:tr>
    </w:tbl>
    <w:p>
      <w:pPr>
        <w:spacing w:after="60"/>
      </w:pPr>
      <w:r>
        <w:rPr>
          <w:rFonts w:ascii="Arial" w:eastAsia="Arial Unicode MS" w:hAnsi="Arial"/>
          <w:b/>
          <w:bCs/>
          <w:sz w:val="18"/>
          <w:szCs w:val="18"/>
        </w:rPr>
        <w:t xml:space="preserve">01 连续手持近拍  </w:t>
      </w:r>
      <w:hyperlink w:history="1" r:id="rIdihsohmzdfzvx4at_krumu">
        <w:r>
          <w:rPr>
            <w:rFonts w:ascii="Arial" w:eastAsia="Arial Unicode MS" w:hAnsi="Arial"/>
            <w:color w:val="315A48"/>
            <w:sz w:val="17"/>
            <w:szCs w:val="17"/>
            <w:u w:val="single"/>
          </w:rPr>
          <w:t xml:space="preserve">TikTok @whitesuitegbr · 打开原视频</w:t>
        </w:r>
      </w:hyperlink>
    </w:p>
    <w:p>
      <w:pPr>
        <w:spacing w:after="60"/>
      </w:pPr>
      <w:r>
        <w:rPr>
          <w:rFonts w:ascii="Arial" w:eastAsia="Arial Unicode MS" w:hAnsi="Arial"/>
          <w:b/>
          <w:bCs/>
          <w:sz w:val="18"/>
          <w:szCs w:val="18"/>
        </w:rPr>
        <w:t xml:space="preserve">02 雏菊拼贴  </w:t>
      </w:r>
      <w:hyperlink w:history="1" r:id="rIdk8kp4a06q3k9hbftncxzt">
        <w:r>
          <w:rPr>
            <w:rFonts w:ascii="Arial" w:eastAsia="Arial Unicode MS" w:hAnsi="Arial"/>
            <w:color w:val="315A48"/>
            <w:sz w:val="17"/>
            <w:szCs w:val="17"/>
            <w:u w:val="single"/>
          </w:rPr>
          <w:t xml:space="preserve">TikTok @babsisdeals · 打开原视频</w:t>
        </w:r>
      </w:hyperlink>
    </w:p>
    <w:p>
      <w:pPr>
        <w:spacing w:after="60"/>
      </w:pPr>
      <w:r>
        <w:rPr>
          <w:rFonts w:ascii="Arial" w:eastAsia="Arial Unicode MS" w:hAnsi="Arial"/>
          <w:b/>
          <w:bCs/>
          <w:sz w:val="18"/>
          <w:szCs w:val="18"/>
        </w:rPr>
        <w:t xml:space="preserve">03 分步图解  </w:t>
      </w:r>
      <w:hyperlink w:history="1" r:id="rIdfcu3qi9xyakq4j0v1ho6t">
        <w:r>
          <w:rPr>
            <w:rFonts w:ascii="Arial" w:eastAsia="Arial Unicode MS" w:hAnsi="Arial"/>
            <w:color w:val="315A48"/>
            <w:sz w:val="17"/>
            <w:szCs w:val="17"/>
            <w:u w:val="single"/>
          </w:rPr>
          <w:t xml:space="preserve">TikTok @mbtedox · 打开原视频</w:t>
        </w:r>
      </w:hyperlink>
    </w:p>
    <w:p>
      <w:pPr>
        <w:spacing w:after="60"/>
      </w:pPr>
      <w:r>
        <w:rPr>
          <w:rFonts w:ascii="Arial" w:eastAsia="Arial Unicode MS" w:hAnsi="Arial"/>
          <w:b/>
          <w:bCs/>
          <w:sz w:val="18"/>
          <w:szCs w:val="18"/>
        </w:rPr>
        <w:t xml:space="preserve">04 四镜头细节  </w:t>
      </w:r>
      <w:hyperlink w:history="1" r:id="rIdsquilwaxpf3nftar0o5az">
        <w:r>
          <w:rPr>
            <w:rFonts w:ascii="Arial" w:eastAsia="Arial Unicode MS" w:hAnsi="Arial"/>
            <w:color w:val="315A48"/>
            <w:sz w:val="17"/>
            <w:szCs w:val="17"/>
            <w:u w:val="single"/>
          </w:rPr>
          <w:t xml:space="preserve">YouTube Beingfiner · 打开原视频</w:t>
        </w:r>
      </w:hyperlink>
    </w:p>
    <w:p>
      <w:pPr>
        <w:spacing w:after="60"/>
      </w:pPr>
      <w:r>
        <w:rPr>
          <w:rFonts w:ascii="Arial" w:eastAsia="Arial Unicode MS" w:hAnsi="Arial"/>
          <w:b/>
          <w:bCs/>
          <w:sz w:val="18"/>
          <w:szCs w:val="18"/>
        </w:rPr>
        <w:t xml:space="preserve">05 两色与六宫格  </w:t>
      </w:r>
      <w:hyperlink w:history="1" r:id="rId5foafw2pdthtahgjedmyv">
        <w:r>
          <w:rPr>
            <w:rFonts w:ascii="Arial" w:eastAsia="Arial Unicode MS" w:hAnsi="Arial"/>
            <w:color w:val="315A48"/>
            <w:sz w:val="17"/>
            <w:szCs w:val="17"/>
            <w:u w:val="single"/>
          </w:rPr>
          <w:t xml:space="preserve">YouTube Beingfiner · 打开原视频</w:t>
        </w:r>
      </w:hyperlink>
    </w:p>
    <w:p>
      <w:pPr>
        <w:spacing w:after="60"/>
      </w:pPr>
      <w:r>
        <w:rPr>
          <w:rFonts w:ascii="Arial" w:eastAsia="Arial Unicode MS" w:hAnsi="Arial"/>
          <w:b/>
          <w:bCs/>
          <w:sz w:val="18"/>
          <w:szCs w:val="18"/>
        </w:rPr>
        <w:t xml:space="preserve">06 换场景看边饰  </w:t>
      </w:r>
      <w:hyperlink w:history="1" r:id="rIdukaruqtuxbag__kiyrzjk">
        <w:r>
          <w:rPr>
            <w:rFonts w:ascii="Arial" w:eastAsia="Arial Unicode MS" w:hAnsi="Arial"/>
            <w:color w:val="315A48"/>
            <w:sz w:val="17"/>
            <w:szCs w:val="17"/>
            <w:u w:val="single"/>
          </w:rPr>
          <w:t xml:space="preserve">YouTube Beingfiner · 打开原视频</w:t>
        </w:r>
      </w:hyperlink>
    </w:p>
    <w:p>
      <w:pPr>
        <w:pStyle w:val="1"/>
        <w:spacing w:after="110" w:before="220"/>
      </w:pPr>
      <w:r>
        <w:rPr>
          <w:rFonts w:ascii="Arial" w:eastAsia="Arial Unicode MS" w:hAnsi="Arial"/>
          <w:b/>
          <w:bCs/>
          <w:color w:val="315A48"/>
          <w:sz w:val="29"/>
          <w:szCs w:val="29"/>
        </w:rPr>
        <w:t xml:space="preserve">会上容易被追问的回答</w:t>
      </w:r>
    </w:p>
    <w:p>
      <w:pPr>
        <w:spacing w:after="115" w:line="285"/>
      </w:pPr>
      <w:r>
        <w:rPr>
          <w:rFonts w:ascii="Arial" w:eastAsia="Arial Unicode MS" w:hAnsi="Arial"/>
          <w:b/>
          <w:bCs/>
          <w:color w:val="315A48"/>
          <w:sz w:val="21"/>
          <w:szCs w:val="21"/>
        </w:rPr>
        <w:t xml:space="preserve">为什么还保留Rollo？</w:t>
      </w:r>
      <w:r>
        <w:rPr>
          <w:rFonts w:ascii="Arial" w:eastAsia="Arial Unicode MS" w:hAnsi="Arial"/>
          <w:sz w:val="21"/>
          <w:szCs w:val="21"/>
        </w:rPr>
        <w:t xml:space="preserve">  短帘经营信号强，但当前数据只覆盖少数父体和三周；Rollo利润率更高。用60/40做首轮100条，是先表达重点、同时保留验证空间。</w:t>
      </w:r>
    </w:p>
    <w:p>
      <w:pPr>
        <w:spacing w:after="115" w:line="285"/>
      </w:pPr>
      <w:r>
        <w:rPr>
          <w:rFonts w:ascii="Arial" w:eastAsia="Arial Unicode MS" w:hAnsi="Arial"/>
          <w:b/>
          <w:bCs/>
          <w:color w:val="315A48"/>
          <w:sz w:val="21"/>
          <w:szCs w:val="21"/>
        </w:rPr>
        <w:t xml:space="preserve">这些片子是实拍吗？产品效果准吗？</w:t>
      </w:r>
      <w:r>
        <w:rPr>
          <w:rFonts w:ascii="Arial" w:eastAsia="Arial Unicode MS" w:hAnsi="Arial"/>
          <w:sz w:val="21"/>
          <w:szCs w:val="21"/>
        </w:rPr>
        <w:t xml:space="preserve">  是AI方向样片，货号和官方商品图作为产品锚点。它们用来判断故事、节奏和镜头能不能成立；花型、布料、手部、尺寸比例和安装动作仍以实物拍摄校准。</w:t>
      </w:r>
    </w:p>
    <w:p>
      <w:pPr>
        <w:spacing w:after="115" w:line="285"/>
      </w:pPr>
      <w:r>
        <w:rPr>
          <w:rFonts w:ascii="Arial" w:eastAsia="Arial Unicode MS" w:hAnsi="Arial"/>
          <w:b/>
          <w:bCs/>
          <w:color w:val="315A48"/>
          <w:sz w:val="21"/>
          <w:szCs w:val="21"/>
        </w:rPr>
        <w:t xml:space="preserve">注意力设计有什么数据证明？</w:t>
      </w:r>
      <w:r>
        <w:rPr>
          <w:rFonts w:ascii="Arial" w:eastAsia="Arial Unicode MS" w:hAnsi="Arial"/>
          <w:sz w:val="21"/>
          <w:szCs w:val="21"/>
        </w:rPr>
        <w:t xml:space="preserve">  目前没有完播、点击或转化实验。这次拆的是可观察的剪辑手法：开场产品识别、镜头变化频率、细节特写、步骤字幕和结尾回到整体。下一步可用前20条测试开头和节奏，再根据数据迭代。</w:t>
      </w:r>
    </w:p>
    <w:p>
      <w:pPr>
        <w:spacing w:after="115" w:line="285"/>
      </w:pPr>
      <w:r>
        <w:rPr>
          <w:rFonts w:ascii="Arial" w:eastAsia="Arial Unicode MS" w:hAnsi="Arial"/>
          <w:b/>
          <w:bCs/>
          <w:color w:val="315A48"/>
          <w:sz w:val="21"/>
          <w:szCs w:val="21"/>
        </w:rPr>
        <w:t xml:space="preserve">YouTube数据能说明Shorts有效吗？</w:t>
      </w:r>
      <w:r>
        <w:rPr>
          <w:rFonts w:ascii="Arial" w:eastAsia="Arial Unicode MS" w:hAnsi="Arial"/>
          <w:sz w:val="21"/>
          <w:szCs w:val="21"/>
        </w:rPr>
        <w:t xml:space="preserve">  不能直接说明。它说明德国较成熟年龄段值得进一步研究YouTube；Shorts要单独看频道与内容数据，再做小规模适配试点。</w:t>
      </w:r>
    </w:p>
    <w:p>
      <w:pPr>
        <w:spacing w:after="115" w:line="285"/>
      </w:pPr>
      <w:r>
        <w:rPr>
          <w:rFonts w:ascii="Arial" w:eastAsia="Arial Unicode MS" w:hAnsi="Arial"/>
          <w:b/>
          <w:bCs/>
          <w:color w:val="315A48"/>
          <w:sz w:val="21"/>
          <w:szCs w:val="21"/>
        </w:rPr>
        <w:t xml:space="preserve">500条中的实拍和KOC是否包含？</w:t>
      </w:r>
      <w:r>
        <w:rPr>
          <w:rFonts w:ascii="Arial" w:eastAsia="Arial Unicode MS" w:hAnsi="Arial"/>
          <w:sz w:val="21"/>
          <w:szCs w:val="21"/>
        </w:rPr>
        <w:t xml:space="preserve">  目前不能当作已包含。现有16,000元口径是TikTok AI商品内容。实拍、KOC、寄样、发布、授权和YouTube需另行核定责任、价格和排期。</w:t>
      </w:r>
    </w:p>
    <w:p>
      <w:pPr>
        <w:spacing w:after="115" w:line="285"/>
      </w:pPr>
      <w:r>
        <w:rPr>
          <w:rFonts w:ascii="Arial" w:eastAsia="Arial Unicode MS" w:hAnsi="Arial"/>
          <w:b/>
          <w:bCs/>
          <w:color w:val="315A48"/>
          <w:sz w:val="21"/>
          <w:szCs w:val="21"/>
        </w:rPr>
        <w:t xml:space="preserve">评论截图能不能AI重绘后使用？</w:t>
      </w:r>
      <w:r>
        <w:rPr>
          <w:rFonts w:ascii="Arial" w:eastAsia="Arial Unicode MS" w:hAnsi="Arial"/>
          <w:sz w:val="21"/>
          <w:szCs w:val="21"/>
        </w:rPr>
        <w:t xml:space="preserve">  不能默认可以。先提炼需求，不保留截图、头像、用户名、平台界面或买家照片；新场景用品牌自有或已授权素材制作。</w:t>
      </w:r>
    </w:p>
    <w:p>
      <w:pPr>
        <w:pStyle w:val="1"/>
        <w:spacing w:after="110" w:before="220"/>
      </w:pPr>
      <w:r>
        <w:rPr>
          <w:rFonts w:ascii="Arial" w:eastAsia="Arial Unicode MS" w:hAnsi="Arial"/>
          <w:b/>
          <w:bCs/>
          <w:color w:val="315A48"/>
          <w:sz w:val="29"/>
          <w:szCs w:val="29"/>
        </w:rPr>
        <w:t xml:space="preserve">会前依据与口径</w:t>
      </w:r>
    </w:p>
    <w:p>
      <w:pPr>
        <w:spacing w:after="80"/>
      </w:pPr>
      <w:r>
        <w:rPr>
          <w:rFonts w:ascii="Arial" w:eastAsia="Arial Unicode MS" w:hAnsi="Arial"/>
          <w:sz w:val="19"/>
          <w:szCs w:val="19"/>
        </w:rPr>
        <w:t xml:space="preserve">• 产品比例和价格边界：郑总会前《对照分析与准备清单》及品牌提供的Amazon重点父体W32–W34数据。该样本不是德国全市场数据。</w:t>
      </w:r>
    </w:p>
    <w:p>
      <w:pPr>
        <w:spacing w:after="80"/>
      </w:pPr>
      <w:r>
        <w:rPr>
          <w:rFonts w:ascii="Arial" w:eastAsia="Arial Unicode MS" w:hAnsi="Arial"/>
          <w:sz w:val="19"/>
          <w:szCs w:val="19"/>
        </w:rPr>
        <w:t xml:space="preserve">• YouTube年龄平台信号：客户会前材料引用的ARD/ZDF 2025德国平台周使用率。它不是Shorts专项指标。</w:t>
      </w:r>
    </w:p>
    <w:p>
      <w:pPr>
        <w:spacing w:after="80"/>
      </w:pPr>
      <w:r>
        <w:rPr>
          <w:rFonts w:ascii="Arial" w:eastAsia="Arial Unicode MS" w:hAnsi="Arial"/>
          <w:sz w:val="19"/>
          <w:szCs w:val="19"/>
        </w:rPr>
        <w:t xml:space="preserve">• 样片产品货号和规格：JOYSWAHL官方商品页与本项目产品锚点记录，采集于2026-09-22。</w:t>
      </w:r>
    </w:p>
    <w:p>
      <w:pPr>
        <w:spacing w:after="80"/>
      </w:pPr>
      <w:r>
        <w:rPr>
          <w:rFonts w:ascii="Arial" w:eastAsia="Arial Unicode MS" w:hAnsi="Arial"/>
          <w:sz w:val="19"/>
          <w:szCs w:val="19"/>
        </w:rPr>
        <w:t xml:space="preserve">• 视频节奏：Gemini 3.8 Flash逐片结构分析，Hypit关键帧网格与边界候选，再由人工逐片核对。模型结论有误判，以人工校正和实际时间线为准。</w:t>
      </w:r>
    </w:p>
    <w:p>
      <w:pPr>
        <w:spacing w:after="80"/>
      </w:pPr>
      <w:r>
        <w:rPr>
          <w:rFonts w:ascii="Arial" w:eastAsia="Arial Unicode MS" w:hAnsi="Arial"/>
          <w:sz w:val="19"/>
          <w:szCs w:val="19"/>
        </w:rPr>
        <w:t xml:space="preserve">• 价格口径只沿用当前会前资料；成效不作播放量、订单、GMV或ROI保证。</w:t>
      </w:r>
    </w:p>
    <w:sectPr>
      <w:headerReference w:type="default" r:id="rId7"/>
      <w:footerReference w:type="default" r:id="rId8"/>
      <w:pgSz w:w="11906" w:h="16838" w:orient="portrait"/>
      <w:pgMar w:top="850" w:right="900" w:bottom="8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color w:val="687363"/>
        <w:sz w:val="15"/>
        <w:szCs w:val="15"/>
      </w:rPr>
      <w:t xml:space="preserve">会议讲稿 · 内部使用  |  </w:t>
    </w:r>
    <w:r>
      <w:rPr>
        <w:color w:val="68736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rPr>
        <w:rFonts w:ascii="Arial" w:eastAsia="Arial Unicode MS" w:hAnsi="Arial"/>
        <w:color w:val="687363"/>
        <w:sz w:val="15"/>
        <w:szCs w:val="15"/>
      </w:rPr>
      <w:t xml:space="preserve">JOYSWAHL  /  GERMANY TIKTOK CONTENT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cs="Arial Unicode MS" w:eastAsia="Arial Unicode MS" w:hAnsi="Arial Unicode MS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ihsohmzdfzvx4at_krumu" Type="http://schemas.openxmlformats.org/officeDocument/2006/relationships/hyperlink" Target="https://www.tiktok.com/@whitesuitegbr/video/7451557620994886934" TargetMode="External"/><Relationship Id="rIdk8kp4a06q3k9hbftncxzt" Type="http://schemas.openxmlformats.org/officeDocument/2006/relationships/hyperlink" Target="https://www.tiktok.com/@babsisdeals/video/7414802620428127521" TargetMode="External"/><Relationship Id="rIdfcu3qi9xyakq4j0v1ho6t" Type="http://schemas.openxmlformats.org/officeDocument/2006/relationships/hyperlink" Target="https://www.tiktok.com/@mbtedox/video/7640601250538540320" TargetMode="External"/><Relationship Id="rIdsquilwaxpf3nftar0o5az" Type="http://schemas.openxmlformats.org/officeDocument/2006/relationships/hyperlink" Target="https://www.youtube.com/watch?v=eHf_izXBN1Y" TargetMode="External"/><Relationship Id="rId5foafw2pdthtahgjedmyv" Type="http://schemas.openxmlformats.org/officeDocument/2006/relationships/hyperlink" Target="https://www.youtube.com/watch?v=m53PRkMTaoY" TargetMode="External"/><Relationship Id="rIdukaruqtuxbag__kiyrzjk" Type="http://schemas.openxmlformats.org/officeDocument/2006/relationships/hyperlink" Target="https://www.youtube.com/watch?v=pPeRDspJKQk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2026-09-23T02:01:12.298Z</dcterms:created>
  <dcterms:modified xsi:type="dcterms:W3CDTF">2026-09-23T02:01:12.300Z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